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C1E36"/>
          <w:sz w:val="40"/>
          <w:szCs w:val="40"/>
        </w:rPr>
        <w:t xml:space="preserve">AI ACCEPTABLE USE POLICY</w:t>
      </w:r>
    </w:p>
    <w:p>
      <w:pPr>
        <w:spacing w:after="60"/>
      </w:pPr>
      <w:r>
        <w:rPr>
          <w:color w:val="33455e"/>
          <w:sz w:val="21"/>
          <w:szCs w:val="21"/>
        </w:rPr>
        <w:t xml:space="preserve">The core do’s and don’ts for using AI at work. </w:t>
      </w:r>
      <w:r>
        <w:rPr>
          <w:i/>
          <w:iCs/>
          <w:color w:val="1F6FEB"/>
          <w:sz w:val="21"/>
          <w:szCs w:val="21"/>
        </w:rPr>
        <w:t xml:space="preserve">Customize the highlighted fields, then share.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4E0D8" w:sz="2"/>
              <w:left w:val="single" w:color="E4E0D8" w:sz="2"/>
              <w:bottom w:val="single" w:color="E4E0D8" w:sz="2"/>
              <w:right w:val="single" w:color="E4E0D8" w:sz="2"/>
            </w:tcBorders>
            <w:shd w:fill="F5F4F0" w:val="clear"/>
            <w:tcMar>
              <w:top w:type="dxa" w:w="80"/>
              <w:left w:type="dxa" w:w="120"/>
              <w:bottom w:type="dxa" w:w="80"/>
              <w:right w:type="dxa" w:w="120"/>
            </w:tcMar>
          </w:tcPr>
          <w:p>
            <w:pPr>
              <w:spacing w:after="20"/>
            </w:pPr>
            <w:r>
              <w:rPr>
                <w:b/>
                <w:bCs/>
                <w:color w:val="6B7688"/>
                <w:spacing w:val="20"/>
                <w:sz w:val="15"/>
                <w:szCs w:val="15"/>
              </w:rPr>
              <w:t xml:space="preserve">APPLIES TO</w:t>
            </w:r>
          </w:p>
          <w:p>
            <w:r>
              <w:rPr>
                <w:b/>
                <w:bCs/>
                <w:color w:val="1F6FEB"/>
                <w:sz w:val="19"/>
                <w:szCs w:val="19"/>
              </w:rPr>
              <w:t xml:space="preserve">[All employees &amp; contractors]</w:t>
            </w:r>
          </w:p>
        </w:tc>
        <w:tc>
          <w:tcPr>
            <w:tcW w:type="dxa" w:w="3120"/>
            <w:tcBorders>
              <w:top w:val="single" w:color="E4E0D8" w:sz="2"/>
              <w:left w:val="single" w:color="E4E0D8" w:sz="2"/>
              <w:bottom w:val="single" w:color="E4E0D8" w:sz="2"/>
              <w:right w:val="single" w:color="E4E0D8" w:sz="2"/>
            </w:tcBorders>
            <w:shd w:fill="F5F4F0" w:val="clear"/>
            <w:tcMar>
              <w:top w:type="dxa" w:w="80"/>
              <w:left w:type="dxa" w:w="120"/>
              <w:bottom w:type="dxa" w:w="80"/>
              <w:right w:type="dxa" w:w="120"/>
            </w:tcMar>
          </w:tcPr>
          <w:p>
            <w:pPr>
              <w:spacing w:after="20"/>
            </w:pPr>
            <w:r>
              <w:rPr>
                <w:b/>
                <w:bCs/>
                <w:color w:val="6B7688"/>
                <w:spacing w:val="20"/>
                <w:sz w:val="15"/>
                <w:szCs w:val="15"/>
              </w:rPr>
              <w:t xml:space="preserve">OWNER</w:t>
            </w:r>
          </w:p>
          <w:p>
            <w:r>
              <w:rPr>
                <w:b/>
                <w:bCs/>
                <w:color w:val="1F6FEB"/>
                <w:sz w:val="19"/>
                <w:szCs w:val="19"/>
              </w:rPr>
              <w:t xml:space="preserve">[Name / Role]</w:t>
            </w:r>
          </w:p>
        </w:tc>
        <w:tc>
          <w:tcPr>
            <w:tcW w:type="dxa" w:w="3120"/>
            <w:tcBorders>
              <w:top w:val="single" w:color="E4E0D8" w:sz="2"/>
              <w:left w:val="single" w:color="E4E0D8" w:sz="2"/>
              <w:bottom w:val="single" w:color="E4E0D8" w:sz="2"/>
              <w:right w:val="single" w:color="E4E0D8" w:sz="2"/>
            </w:tcBorders>
            <w:shd w:fill="F5F4F0" w:val="clear"/>
            <w:tcMar>
              <w:top w:type="dxa" w:w="80"/>
              <w:left w:type="dxa" w:w="120"/>
              <w:bottom w:type="dxa" w:w="80"/>
              <w:right w:type="dxa" w:w="120"/>
            </w:tcMar>
          </w:tcPr>
          <w:p>
            <w:pPr>
              <w:spacing w:after="20"/>
            </w:pPr>
            <w:r>
              <w:rPr>
                <w:b/>
                <w:bCs/>
                <w:color w:val="6B7688"/>
                <w:spacing w:val="20"/>
                <w:sz w:val="15"/>
                <w:szCs w:val="15"/>
              </w:rPr>
              <w:t xml:space="preserve">EFFECTIVE DATE</w:t>
            </w:r>
          </w:p>
          <w:p>
            <w:r>
              <w:rPr>
                <w:b/>
                <w:bCs/>
                <w:color w:val="1F6FEB"/>
                <w:sz w:val="19"/>
                <w:szCs w:val="19"/>
              </w:rPr>
              <w:t xml:space="preserve">[Date] · v1.0</w:t>
            </w:r>
          </w:p>
        </w:tc>
      </w:tr>
    </w:tbl>
    <w:p>
      <w:pPr>
        <w:pStyle w:val="Heading1"/>
      </w:pPr>
      <w:r>
        <w:t xml:space="preserve">1. Purpose</w:t>
      </w:r>
    </w:p>
    <w:p>
      <w:pPr>
        <w:spacing w:after="120" w:line="276"/>
      </w:pPr>
      <w:r>
        <w:t xml:space="preserve">AI tools can make </w:t>
      </w:r>
      <w:r>
        <w:rPr>
          <w:b/>
          <w:bCs/>
          <w:color w:val="1F6FEB"/>
        </w:rPr>
        <w:t xml:space="preserve">[Company Name]</w:t>
      </w:r>
      <w:r>
        <w:t xml:space="preserve"> faster and better — but only when everyone uses them responsibly. This policy sets the ground rules for using AI at work: what’s encouraged, what’s off-limits, and what each of us is responsible for. It applies to all AI tools, on any device, used for company work.</w:t>
      </w:r>
    </w:p>
    <w:p>
      <w:pPr>
        <w:pStyle w:val="Heading1"/>
      </w:pPr>
      <w:r>
        <w:t xml:space="preserve">2. The one rule</w:t>
      </w:r>
    </w:p>
    <w:p>
      <w:pPr>
        <w:spacing w:after="120" w:line="276"/>
      </w:pPr>
      <w:r>
        <w:rPr>
          <w:b/>
          <w:bCs/>
          <w:color w:val="0C1E36"/>
        </w:rPr>
        <w:t xml:space="preserve">You can use AI for almost anything — but you are always the one responsible for the result. </w:t>
      </w:r>
      <w:r>
        <w:t xml:space="preserve">AI is a tool, not a decision-maker. Whatever you send, publish, or act on is yours.</w:t>
      </w:r>
    </w:p>
    <w:p>
      <w:pPr>
        <w:pStyle w:val="Heading1"/>
      </w:pPr>
      <w:r>
        <w:t xml:space="preserve">3. Encouraged — what you can use AI for</w:t>
      </w:r>
    </w:p>
    <w:p>
      <w:pPr>
        <w:pStyle w:val="ListParagraph"/>
        <w:numPr>
          <w:ilvl w:val="0"/>
          <w:numId w:val="2"/>
        </w:numPr>
        <w:spacing w:after="60" w:line="264"/>
      </w:pPr>
      <w:r>
        <w:t xml:space="preserve">Drafting, summarizing, translating, editing, and brainstorming.</w:t>
      </w:r>
    </w:p>
    <w:p>
      <w:pPr>
        <w:pStyle w:val="ListParagraph"/>
        <w:numPr>
          <w:ilvl w:val="0"/>
          <w:numId w:val="2"/>
        </w:numPr>
        <w:spacing w:after="60" w:line="264"/>
      </w:pPr>
      <w:r>
        <w:t xml:space="preserve">Speeding up repetitive or time-consuming parts of your work.</w:t>
      </w:r>
    </w:p>
    <w:p>
      <w:pPr>
        <w:pStyle w:val="ListParagraph"/>
        <w:numPr>
          <w:ilvl w:val="0"/>
          <w:numId w:val="2"/>
        </w:numPr>
        <w:spacing w:after="60" w:line="264"/>
      </w:pPr>
      <w:r>
        <w:t xml:space="preserve">Research and getting unstuck — as a starting point you then verify.</w:t>
      </w:r>
    </w:p>
    <w:p>
      <w:pPr>
        <w:pStyle w:val="ListParagraph"/>
        <w:numPr>
          <w:ilvl w:val="0"/>
          <w:numId w:val="2"/>
        </w:numPr>
        <w:spacing w:after="60" w:line="264"/>
      </w:pPr>
      <w:r>
        <w:t xml:space="preserve">Any work task, using an </w:t>
      </w:r>
      <w:r>
        <w:rPr>
          <w:b/>
          <w:bCs/>
          <w:color w:val="1F6FEB"/>
        </w:rPr>
        <w:t xml:space="preserve">[approved company AI tool]</w:t>
      </w:r>
      <w:r>
        <w:t xml:space="preserve">.</w:t>
      </w:r>
    </w:p>
    <w:p>
      <w:pPr>
        <w:pStyle w:val="Heading1"/>
      </w:pPr>
      <w:r>
        <w:t xml:space="preserve">4. Not allowed</w:t>
      </w:r>
    </w:p>
    <w:p>
      <w:pPr>
        <w:pStyle w:val="ListParagraph"/>
        <w:numPr>
          <w:ilvl w:val="0"/>
          <w:numId w:val="3"/>
        </w:numPr>
        <w:spacing w:after="60" w:line="264"/>
      </w:pPr>
      <w:r>
        <w:t xml:space="preserve">Entering confidential or personal data into public AI tools (see our </w:t>
      </w:r>
      <w:r>
        <w:rPr>
          <w:b/>
          <w:bCs/>
          <w:color w:val="1F6FEB"/>
        </w:rPr>
        <w:t xml:space="preserve">[Data Safety guidance]</w:t>
      </w:r>
      <w:r>
        <w:t xml:space="preserve"> / Poster No. 01).</w:t>
      </w:r>
    </w:p>
    <w:p>
      <w:pPr>
        <w:pStyle w:val="ListParagraph"/>
        <w:numPr>
          <w:ilvl w:val="0"/>
          <w:numId w:val="3"/>
        </w:numPr>
        <w:spacing w:after="60" w:line="264"/>
      </w:pPr>
      <w:r>
        <w:t xml:space="preserve">Presenting AI output as fact without checking it.</w:t>
      </w:r>
    </w:p>
    <w:p>
      <w:pPr>
        <w:pStyle w:val="ListParagraph"/>
        <w:numPr>
          <w:ilvl w:val="0"/>
          <w:numId w:val="3"/>
        </w:numPr>
        <w:spacing w:after="60" w:line="264"/>
      </w:pPr>
      <w:r>
        <w:t xml:space="preserve">Letting AI make the final call on decisions about people — hiring, pay, discipline, or similar — without meaningful human review.</w:t>
      </w:r>
    </w:p>
    <w:p>
      <w:pPr>
        <w:pStyle w:val="ListParagraph"/>
        <w:numPr>
          <w:ilvl w:val="0"/>
          <w:numId w:val="3"/>
        </w:numPr>
        <w:spacing w:after="60" w:line="264"/>
      </w:pPr>
      <w:r>
        <w:t xml:space="preserve">Using AI to deceive, impersonate, plagiarize, or create misleading content.</w:t>
      </w:r>
    </w:p>
    <w:p>
      <w:pPr>
        <w:pStyle w:val="ListParagraph"/>
        <w:numPr>
          <w:ilvl w:val="0"/>
          <w:numId w:val="3"/>
        </w:numPr>
        <w:spacing w:after="60" w:line="264"/>
      </w:pPr>
      <w:r>
        <w:t xml:space="preserve">Using personal or unapproved free tools for company work, or assuming free tools keep your data private.</w:t>
      </w:r>
    </w:p>
    <w:p>
      <w:pPr>
        <w:pStyle w:val="Heading1"/>
      </w:pPr>
      <w:r>
        <w:t xml:space="preserve">5. Your responsibilities</w:t>
      </w:r>
    </w:p>
    <w:p>
      <w:pPr>
        <w:pStyle w:val="ListParagraph"/>
        <w:numPr>
          <w:ilvl w:val="0"/>
          <w:numId w:val="4"/>
        </w:numPr>
        <w:spacing w:after="60" w:line="264"/>
      </w:pPr>
      <w:r>
        <w:t xml:space="preserve">Check the output. Review AI work for accuracy, bias, and tone before it’s used, sent, or published.</w:t>
      </w:r>
    </w:p>
    <w:p>
      <w:pPr>
        <w:pStyle w:val="ListParagraph"/>
        <w:numPr>
          <w:ilvl w:val="0"/>
          <w:numId w:val="4"/>
        </w:numPr>
        <w:spacing w:after="60" w:line="264"/>
      </w:pPr>
      <w:r>
        <w:t xml:space="preserve">Protect data. Keep sensitive information out of public tools and use </w:t>
      </w:r>
      <w:r>
        <w:rPr>
          <w:b/>
          <w:bCs/>
          <w:color w:val="1F6FEB"/>
        </w:rPr>
        <w:t xml:space="preserve">[approved tools]</w:t>
      </w:r>
      <w:r>
        <w:t xml:space="preserve"> for anything work-related.</w:t>
      </w:r>
    </w:p>
    <w:p>
      <w:pPr>
        <w:pStyle w:val="ListParagraph"/>
        <w:numPr>
          <w:ilvl w:val="0"/>
          <w:numId w:val="4"/>
        </w:numPr>
        <w:spacing w:after="60" w:line="264"/>
      </w:pPr>
      <w:r>
        <w:t xml:space="preserve">Be transparent. Tell customers or colleagues when AI meaningfully shaped what they receive, per </w:t>
      </w:r>
      <w:r>
        <w:rPr>
          <w:b/>
          <w:bCs/>
          <w:color w:val="1F6FEB"/>
        </w:rPr>
        <w:t xml:space="preserve">[our disclosure practice]</w:t>
      </w:r>
      <w:r>
        <w:t xml:space="preserve">.</w:t>
      </w:r>
    </w:p>
    <w:p>
      <w:pPr>
        <w:pStyle w:val="ListParagraph"/>
        <w:numPr>
          <w:ilvl w:val="0"/>
          <w:numId w:val="4"/>
        </w:numPr>
        <w:spacing w:after="60" w:line="264"/>
      </w:pPr>
      <w:r>
        <w:t xml:space="preserve">Ask when unsure. When in doubt, check with </w:t>
      </w:r>
      <w:r>
        <w:rPr>
          <w:b/>
          <w:bCs/>
          <w:color w:val="1F6FEB"/>
        </w:rPr>
        <w:t xml:space="preserve">[the policy owner]</w:t>
      </w:r>
      <w:r>
        <w:t xml:space="preserve"> before you proceed.</w:t>
      </w:r>
    </w:p>
    <w:p>
      <w:pPr>
        <w:pStyle w:val="Heading1"/>
      </w:pPr>
      <w:r>
        <w:t xml:space="preserve">6. Approved tools</w:t>
      </w:r>
    </w:p>
    <w:p>
      <w:pPr>
        <w:spacing w:after="120" w:line="276"/>
      </w:pPr>
      <w:r>
        <w:t xml:space="preserve">Use only tools on the approved list. To request a new tool, contact the owner below — approval keeps our data protected and our usage consistent.</w:t>
      </w:r>
    </w:p>
    <w:p>
      <w:pPr>
        <w:pStyle w:val="ListParagraph"/>
        <w:numPr>
          <w:ilvl w:val="0"/>
          <w:numId w:val="4"/>
        </w:numPr>
        <w:spacing w:after="60" w:line="264"/>
      </w:pPr>
      <w:r>
        <w:rPr>
          <w:b/>
          <w:bCs/>
          <w:color w:val="1F6FEB"/>
        </w:rPr>
        <w:t xml:space="preserve">[Tool 1 — e.g., ChatGPT Team / Enterprise]</w:t>
      </w:r>
      <w:r>
        <w:t xml:space="preserve"> — approved for: </w:t>
      </w:r>
      <w:r>
        <w:rPr>
          <w:b/>
          <w:bCs/>
          <w:color w:val="1F6FEB"/>
        </w:rPr>
        <w:t xml:space="preserve">[uses]</w:t>
      </w:r>
    </w:p>
    <w:p>
      <w:pPr>
        <w:pStyle w:val="ListParagraph"/>
        <w:numPr>
          <w:ilvl w:val="0"/>
          <w:numId w:val="4"/>
        </w:numPr>
        <w:spacing w:after="60" w:line="264"/>
      </w:pPr>
      <w:r>
        <w:rPr>
          <w:b/>
          <w:bCs/>
          <w:color w:val="1F6FEB"/>
        </w:rPr>
        <w:t xml:space="preserve">[Tool 2 — e.g., Microsoft Copilot]</w:t>
      </w:r>
      <w:r>
        <w:t xml:space="preserve"> — approved for: </w:t>
      </w:r>
      <w:r>
        <w:rPr>
          <w:b/>
          <w:bCs/>
          <w:color w:val="1F6FEB"/>
        </w:rPr>
        <w:t xml:space="preserve">[uses]</w:t>
      </w:r>
    </w:p>
    <w:p>
      <w:pPr>
        <w:pStyle w:val="Heading1"/>
      </w:pPr>
      <w:r>
        <w:t xml:space="preserve">7. Questions &amp; concerns</w:t>
      </w:r>
    </w:p>
    <w:p>
      <w:pPr>
        <w:spacing w:after="120" w:line="276"/>
      </w:pPr>
      <w:r>
        <w:t xml:space="preserve">Not sure whether something’s allowed, or think an AI result looks wrong, unsafe, or unfair? Contact </w:t>
      </w:r>
      <w:r>
        <w:rPr>
          <w:b/>
          <w:bCs/>
          <w:color w:val="1F6FEB"/>
        </w:rPr>
        <w:t xml:space="preserve">[owner / email]</w:t>
      </w:r>
      <w:r>
        <w:t xml:space="preserve">. Raising it early is always the right call — you won’t be penalized for a good-faith question or a mistake you report promptly. Misuse of AI is handled under our existing conduct and data policies.</w:t>
      </w:r>
    </w:p>
    <w:p>
      <w:pPr>
        <w:pStyle w:val="Heading1"/>
      </w:pPr>
      <w:r>
        <w:t xml:space="preserve">8. Acknowledgment</w:t>
      </w:r>
    </w:p>
    <w:p>
      <w:pPr>
        <w:spacing w:after="120" w:line="276"/>
      </w:pPr>
      <w:r>
        <w:t xml:space="preserve">I have read and agree to follow </w:t>
      </w:r>
      <w:r>
        <w:rPr>
          <w:b/>
          <w:bCs/>
          <w:color w:val="1F6FEB"/>
        </w:rPr>
        <w:t xml:space="preserve">[Company Name]</w:t>
      </w:r>
      <w:r>
        <w:t xml:space="preserve">’s AI Acceptable Use Policy.</w:t>
      </w:r>
    </w:p>
    <w:p>
      <w:pPr>
        <w:spacing w:before="200"/>
      </w:pPr>
      <w:r>
        <w:rPr>
          <w:b/>
          <w:bCs/>
        </w:rPr>
        <w:t xml:space="preserve">Name: </w:t>
      </w:r>
      <w:r>
        <w:t xml:space="preserve">______________________________     </w:t>
      </w:r>
      <w:r>
        <w:rPr>
          <w:b/>
          <w:bCs/>
        </w:rPr>
        <w:t xml:space="preserve">Signature: </w:t>
      </w:r>
      <w:r>
        <w:t xml:space="preserve">__________________     </w:t>
      </w:r>
      <w:r>
        <w:rPr>
          <w:b/>
          <w:bCs/>
        </w:rPr>
        <w:t xml:space="preserve">Date: </w:t>
      </w:r>
      <w:r>
        <w:t xml:space="preserve">____________</w:t>
      </w:r>
    </w:p>
    <w:p>
      <w:pPr>
        <w:pBdr>
          <w:top w:val="single" w:color="E4E0D8" w:sz="4" w:space="6"/>
        </w:pBdr>
        <w:spacing w:before="240"/>
      </w:pPr>
      <w:r>
        <w:rPr>
          <w:i/>
          <w:iCs/>
          <w:color w:val="6B7688"/>
          <w:sz w:val="16"/>
          <w:szCs w:val="16"/>
        </w:rPr>
        <w:t xml:space="preserve">This template is provided for general guidance and is not legal advice. Adapt it to your obligations and have counsel review before adoption. AI disclosure and transparency rules are still taking shape (for example, Colorado’s SB 26-189 takes effect January 1, 2027), so keep this policy current as the law evolves. Prepared by </w:t>
      </w:r>
      <w:hyperlink w:history="1" r:id="rIdohc-t_kcsdfcwbgh_hjwd">
        <w:r>
          <w:rPr>
            <w:rStyle w:val="Hyperlink"/>
            <w:sz w:val="16"/>
            <w:szCs w:val="16"/>
          </w:rPr>
          <w:t xml:space="preserve">Inside Partners</w:t>
        </w:r>
      </w:hyperlink>
      <w:r>
        <w:rPr>
          <w:i/>
          <w:iCs/>
          <w:color w:val="6B7688"/>
          <w:sz w:val="16"/>
          <w:szCs w:val="16"/>
        </w:rPr>
        <w:t xml:space="preserve">, Fractional Chief Automation Officer for mid-market companies.</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E0D8" w:sz="4" w:space="6"/>
      </w:pBdr>
      <w:tabs>
        <w:tab w:val="right" w:pos="9360"/>
      </w:tabs>
    </w:pPr>
    <w:r>
      <w:rPr>
        <w:color w:val="6B7688"/>
        <w:sz w:val="15"/>
        <w:szCs w:val="15"/>
      </w:rPr>
      <w:t xml:space="preserve">Free template from Inside Partners  ·  insidepartners.ai</w:t>
    </w:r>
    <w:r>
      <w:rPr>
        <w:color w:val="6B7688"/>
        <w:sz w:val="15"/>
        <w:szCs w:val="15"/>
      </w:rPr>
      <w:t xml:space="preserve">	Page </w:t>
    </w:r>
    <w:r>
      <w:rPr>
        <w:color w:val="6B7688"/>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4E0D8" w:sz="4" w:space="6"/>
      </w:pBdr>
      <w:tabs>
        <w:tab w:val="right" w:pos="9360"/>
      </w:tabs>
    </w:pPr>
    <w:r>
      <w:rPr>
        <w:b/>
        <w:bCs/>
        <w:color w:val="0C1E36"/>
        <w:spacing w:val="30"/>
        <w:sz w:val="18"/>
        <w:szCs w:val="18"/>
      </w:rPr>
      <w:t xml:space="preserve">INSIDE PARTNERS</w:t>
    </w:r>
    <w:r>
      <w:rPr>
        <w:color w:val="6B7688"/>
        <w:sz w:val="16"/>
        <w:szCs w:val="16"/>
      </w:rPr>
      <w:t xml:space="preserve">  |  Fractional Chief Automation Officer</w:t>
    </w:r>
    <w:r>
      <w:rPr>
        <w:color w:val="6B7688"/>
        <w:sz w:val="16"/>
        <w:szCs w:val="16"/>
      </w:rPr>
      <w:t xml:space="preserve">	Policy Template No. 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bullet"/>
      <w:lvlText w:val="✕"/>
      <w:lvlJc w:val="left"/>
      <w:pPr>
        <w:ind w:left="460" w:hanging="260"/>
      </w:pPr>
      <w:rPr>
        <w:color w:val="B23A2E"/>
      </w:rPr>
    </w:lvl>
  </w:abstractNum>
  <w:abstractNum w:abstractNumId="4" w15:restartNumberingAfterBreak="0">
    <w:multiLevelType w:val="hybridMultilevel"/>
    <w:lvl w:ilvl="0" w15:tentative="1">
      <w:start w:val="1"/>
      <w:numFmt w:val="bullet"/>
      <w:lvlText w:val="✓"/>
      <w:lvlJc w:val="left"/>
      <w:pPr>
        <w:ind w:left="460" w:hanging="260"/>
      </w:pPr>
      <w:rPr>
        <w:color w:val="2E7D57"/>
      </w:rPr>
    </w:lvl>
  </w:abstractNum>
  <w:num w:numId="1">
    <w:abstractNumId w:val="1"/>
    <w:lvlOverride w:ilvl="0">
      <w:startOverride w:val="1"/>
    </w:lvlOverride>
  </w:num>
  <w:num w:numId="2">
    <w:abstractNumId w:val="4"/>
    <w:lvlOverride w:ilvl="0">
      <w:startOverride w:val="1"/>
    </w:lvlOverride>
  </w:num>
  <w:num w:numId="3">
    <w:abstractNumId w:val="3"/>
    <w:lvlOverride w:ilvl="0">
      <w:startOverride w:val="1"/>
    </w:lvlOverride>
  </w:num>
  <w:num w:numId="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4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6FEB" w:sz="6" w:space="4"/>
      </w:pBdr>
      <w:spacing w:after="110" w:before="240"/>
      <w:outlineLvl w:val="0"/>
    </w:pPr>
    <w:rPr>
      <w:rFonts w:ascii="Arial" w:cs="Arial" w:eastAsia="Arial" w:hAnsi="Arial"/>
      <w:b/>
      <w:bCs/>
      <w:color w:val="0C1E36"/>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ohc-t_kcsdfcwbgh_hjwd" Type="http://schemas.openxmlformats.org/officeDocument/2006/relationships/hyperlink" Target="https://www.insidepartners.ai"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Acceptable Use Policy (Template)</dc:title>
  <dc:creator>Inside Partners</dc:creator>
  <cp:lastModifiedBy>Un-named</cp:lastModifiedBy>
  <cp:revision>1</cp:revision>
  <dcterms:created xsi:type="dcterms:W3CDTF">2026-07-12T13:34:03.004Z</dcterms:created>
  <dcterms:modified xsi:type="dcterms:W3CDTF">2026-07-12T13:34:03.009Z</dcterms:modified>
</cp:coreProperties>
</file>

<file path=docProps/custom.xml><?xml version="1.0" encoding="utf-8"?>
<Properties xmlns="http://schemas.openxmlformats.org/officeDocument/2006/custom-properties" xmlns:vt="http://schemas.openxmlformats.org/officeDocument/2006/docPropsVTypes"/>
</file>